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B26B9" w14:textId="3EF8A123" w:rsidR="009738DE" w:rsidRPr="003479D4" w:rsidRDefault="009738DE" w:rsidP="009738D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479D4">
        <w:rPr>
          <w:rFonts w:ascii="Times New Roman" w:hAnsi="Times New Roman"/>
          <w:sz w:val="28"/>
          <w:szCs w:val="28"/>
        </w:rPr>
        <w:object w:dxaOrig="2040" w:dyaOrig="2325" w14:anchorId="1C86B2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2968301" r:id="rId6"/>
        </w:object>
      </w:r>
    </w:p>
    <w:p w14:paraId="1C996CE3" w14:textId="77777777" w:rsidR="009738DE" w:rsidRPr="003479D4" w:rsidRDefault="009738DE" w:rsidP="009738D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738DE" w:rsidRPr="003479D4" w14:paraId="3A50F605" w14:textId="77777777" w:rsidTr="000E65FA">
        <w:tc>
          <w:tcPr>
            <w:tcW w:w="9639" w:type="dxa"/>
          </w:tcPr>
          <w:p w14:paraId="44F30699" w14:textId="4940A9A3" w:rsidR="009738DE" w:rsidRPr="009738DE" w:rsidRDefault="009738DE" w:rsidP="000E65F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738DE">
              <w:rPr>
                <w:rFonts w:ascii="Times New Roman" w:hAnsi="Times New Roman"/>
                <w:b/>
                <w:iCs/>
                <w:sz w:val="28"/>
                <w:szCs w:val="28"/>
              </w:rPr>
              <w:t>ТРИДЦЯТЬ</w:t>
            </w:r>
            <w:r w:rsidRPr="009738DE">
              <w:rPr>
                <w:rFonts w:ascii="Times New Roman" w:hAnsi="Times New Roman"/>
                <w:b/>
                <w:sz w:val="28"/>
                <w:szCs w:val="28"/>
              </w:rPr>
              <w:t xml:space="preserve"> ВОСЬМА СЕСІЯ ВОСЬМОГО СКЛИКАННЯ</w:t>
            </w:r>
          </w:p>
        </w:tc>
      </w:tr>
    </w:tbl>
    <w:p w14:paraId="6F54C82C" w14:textId="77777777" w:rsidR="00412F52" w:rsidRPr="00EE78E4" w:rsidRDefault="00412F52" w:rsidP="00412F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0E5D49CD" w14:textId="77777777" w:rsidR="009738DE" w:rsidRPr="003479D4" w:rsidRDefault="009738DE" w:rsidP="009738D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3479D4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2BE4E855" w14:textId="77777777" w:rsidR="009738DE" w:rsidRPr="003479D4" w:rsidRDefault="009738DE" w:rsidP="00973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3083"/>
        <w:gridCol w:w="3137"/>
      </w:tblGrid>
      <w:tr w:rsidR="009738DE" w:rsidRPr="003479D4" w14:paraId="78CE0AA6" w14:textId="77777777" w:rsidTr="000E65FA">
        <w:tc>
          <w:tcPr>
            <w:tcW w:w="3209" w:type="dxa"/>
          </w:tcPr>
          <w:p w14:paraId="07B1DAD3" w14:textId="2A4F340A" w:rsidR="009738DE" w:rsidRPr="003479D4" w:rsidRDefault="00412F52" w:rsidP="000E6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="009738DE" w:rsidRPr="003479D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="009738DE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09" w:type="dxa"/>
          </w:tcPr>
          <w:p w14:paraId="4D24913D" w14:textId="77777777" w:rsidR="009738DE" w:rsidRPr="003479D4" w:rsidRDefault="009738DE" w:rsidP="000E6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0EE4C108" w14:textId="77777777" w:rsidR="009738DE" w:rsidRPr="003479D4" w:rsidRDefault="009738DE" w:rsidP="000E65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>№ _________</w:t>
            </w:r>
          </w:p>
        </w:tc>
      </w:tr>
    </w:tbl>
    <w:p w14:paraId="5119B20C" w14:textId="16C066CE" w:rsidR="001216B2" w:rsidRPr="00470FDB" w:rsidRDefault="001216B2" w:rsidP="00412F5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 розробку детального плану території, орієнтовною</w:t>
      </w:r>
    </w:p>
    <w:p w14:paraId="4042D36D" w14:textId="5B6DE8F7" w:rsidR="009738DE" w:rsidRDefault="001216B2" w:rsidP="00412F5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9738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2,0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0" w:name="_Hlk122080687"/>
      <w:r w:rsidR="009738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розташування об’єктів енергетики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</w:t>
      </w:r>
    </w:p>
    <w:p w14:paraId="3EF442D6" w14:textId="77777777" w:rsidR="00403B6F" w:rsidRDefault="009738DE" w:rsidP="00412F5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селі Мироцьке (поза межами генерального плану)</w:t>
      </w:r>
    </w:p>
    <w:p w14:paraId="579CFBE5" w14:textId="77777777" w:rsidR="00403B6F" w:rsidRDefault="001216B2" w:rsidP="00412F5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Бучанської міської територіальної громади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Бучанського </w:t>
      </w:r>
    </w:p>
    <w:p w14:paraId="0046BFFE" w14:textId="4608B88E" w:rsidR="001216B2" w:rsidRPr="00470FDB" w:rsidRDefault="001216B2" w:rsidP="00412F5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району</w:t>
      </w:r>
      <w:r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Київської області</w:t>
      </w:r>
    </w:p>
    <w:bookmarkEnd w:id="0"/>
    <w:p w14:paraId="35403343" w14:textId="77777777" w:rsidR="001216B2" w:rsidRPr="00CA0310" w:rsidRDefault="001216B2" w:rsidP="00DF0DA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1A061690" w14:textId="64D1274A" w:rsidR="009738DE" w:rsidRPr="00DF0DA1" w:rsidRDefault="009738DE" w:rsidP="00412F5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селі </w:t>
      </w:r>
      <w:r w:rsidR="00403B6F"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Мироцьке </w:t>
      </w:r>
      <w:r w:rsidRPr="00DF0D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Бучанського району Київської області, </w:t>
      </w:r>
      <w:r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виходячи з необхідності </w:t>
      </w:r>
      <w:r w:rsidR="00AB575B"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>будівництва електричної підстанції для забезпечення потреб Бучанської міської територіальної громади</w:t>
      </w:r>
      <w:r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F0DA1">
        <w:rPr>
          <w:rStyle w:val="a5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враховуючи</w:t>
      </w:r>
      <w:r w:rsidRPr="00DF0DA1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Генеральний план с. Мироцьке Києво-Святошинського району</w:t>
      </w:r>
      <w:r w:rsidR="00DF0DA1" w:rsidRPr="00DF0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Київської області, затверджений рішенням Мироцької сільської ради тридцять другої сесії сьомого скликання № 4 від 30.08.2018 р., розроблений ДП «НДПІ містобудування»</w:t>
      </w:r>
      <w:r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DF0D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1" w:name="o101"/>
      <w:bookmarkEnd w:id="1"/>
      <w:r w:rsidRPr="00DF0D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керуючись </w:t>
      </w:r>
      <w:r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F0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        </w:t>
      </w:r>
    </w:p>
    <w:p w14:paraId="17E43662" w14:textId="52DF7884" w:rsidR="001216B2" w:rsidRDefault="009738DE" w:rsidP="00412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F0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        </w:t>
      </w:r>
      <w:r w:rsidR="001216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</w:p>
    <w:p w14:paraId="29071B14" w14:textId="77777777" w:rsidR="001216B2" w:rsidRPr="001157DD" w:rsidRDefault="001216B2" w:rsidP="009738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10A6A111" w14:textId="77777777" w:rsidR="001216B2" w:rsidRPr="00DD4362" w:rsidRDefault="001216B2" w:rsidP="001216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DEFC9" w14:textId="1C074C07" w:rsidR="009738DE" w:rsidRPr="009738DE" w:rsidRDefault="009738DE" w:rsidP="00412F52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2" w:name="_Hlk122080754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2,2 га для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>розташування об’єктів енергетики в селі Мироцьке (поза межами генерального плану)</w:t>
      </w:r>
      <w:r w:rsidR="00DF0D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 Бучанського району Київської області</w:t>
      </w:r>
      <w:r w:rsidR="00DF0DA1">
        <w:rPr>
          <w:rFonts w:ascii="Times New Roman" w:hAnsi="Times New Roman" w:cs="Times New Roman"/>
          <w:bCs/>
          <w:sz w:val="24"/>
          <w:szCs w:val="24"/>
        </w:rPr>
        <w:t>».</w:t>
      </w:r>
      <w:bookmarkEnd w:id="2"/>
    </w:p>
    <w:p w14:paraId="66D4F96A" w14:textId="77777777" w:rsidR="009738DE" w:rsidRPr="009738DE" w:rsidRDefault="009738DE" w:rsidP="00412F52">
      <w:pPr>
        <w:tabs>
          <w:tab w:val="left" w:pos="567"/>
          <w:tab w:val="left" w:pos="993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«Бучабудзамовник» для виконання містобудівної документації залучити кошти з джерел, не заборонених законодавством.</w:t>
      </w:r>
    </w:p>
    <w:p w14:paraId="13713A0B" w14:textId="644E363D" w:rsidR="009738DE" w:rsidRPr="009738DE" w:rsidRDefault="009738DE" w:rsidP="00412F52">
      <w:pPr>
        <w:tabs>
          <w:tab w:val="left" w:pos="567"/>
          <w:tab w:val="left" w:pos="993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DF0DA1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DF0DA1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2,2 га для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>розташування об’єктів енергетики в селі Мироцьке (поза межами генерального плану)</w:t>
      </w:r>
      <w:r w:rsidR="00DF0D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 Бучанського району Київської області</w:t>
      </w:r>
      <w:r w:rsidR="00DF0DA1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79CC6600" w14:textId="4ABF532F" w:rsidR="009738DE" w:rsidRPr="009738DE" w:rsidRDefault="009738DE" w:rsidP="00412F52">
      <w:pPr>
        <w:tabs>
          <w:tab w:val="left" w:pos="567"/>
          <w:tab w:val="left" w:pos="993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Після розробки містобудівної документації на місцевому рівні, а саме:</w:t>
      </w:r>
      <w:r w:rsidR="00DF0D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DA1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DF0DA1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2,2 га для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>розташування об’єктів енергетики в селі Мироцьке (поза межами генерального плану)</w:t>
      </w:r>
      <w:r w:rsidR="00DF0D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 Бучанського району Київської області</w:t>
      </w:r>
      <w:r w:rsidR="00DF0DA1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3171FC12" w14:textId="0D6F7D33" w:rsidR="009738DE" w:rsidRPr="009738DE" w:rsidRDefault="009738DE" w:rsidP="00412F52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 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7CE011EE" w14:textId="77777777" w:rsidR="009738DE" w:rsidRPr="009738DE" w:rsidRDefault="009738DE" w:rsidP="00412F52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2C068B" w14:textId="71133D56" w:rsidR="00412F52" w:rsidRDefault="00412F52" w:rsidP="00AB57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0281A9" w14:textId="7B8374FD" w:rsidR="00AB575B" w:rsidRPr="003479D4" w:rsidRDefault="00AB575B" w:rsidP="00AB575B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6484179C" w14:textId="77777777" w:rsidR="001216B2" w:rsidRDefault="001216B2" w:rsidP="001216B2"/>
    <w:p w14:paraId="3DD48199" w14:textId="77777777" w:rsidR="004150EF" w:rsidRDefault="004150EF" w:rsidP="009738DE">
      <w:pPr>
        <w:ind w:firstLine="567"/>
      </w:pPr>
    </w:p>
    <w:sectPr w:rsidR="004150EF" w:rsidSect="00412F52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D1325"/>
    <w:multiLevelType w:val="hybridMultilevel"/>
    <w:tmpl w:val="9586CC22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6AF"/>
    <w:rsid w:val="001216B2"/>
    <w:rsid w:val="00403B6F"/>
    <w:rsid w:val="00412F52"/>
    <w:rsid w:val="004150EF"/>
    <w:rsid w:val="00447155"/>
    <w:rsid w:val="007C76AF"/>
    <w:rsid w:val="009738DE"/>
    <w:rsid w:val="00AB575B"/>
    <w:rsid w:val="00DF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CFAE"/>
  <w15:chartTrackingRefBased/>
  <w15:docId w15:val="{652A2494-2A49-41C8-8C71-E5C132AB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6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6B2"/>
    <w:pPr>
      <w:ind w:left="720"/>
      <w:contextualSpacing/>
    </w:pPr>
  </w:style>
  <w:style w:type="table" w:styleId="a4">
    <w:name w:val="Table Grid"/>
    <w:basedOn w:val="a1"/>
    <w:uiPriority w:val="39"/>
    <w:rsid w:val="009738D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973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2022-12-16T07:49:00Z</dcterms:created>
  <dcterms:modified xsi:type="dcterms:W3CDTF">2022-12-19T13:18:00Z</dcterms:modified>
</cp:coreProperties>
</file>